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7C29" w14:textId="77777777" w:rsidR="00C606D3" w:rsidRPr="005F23D1" w:rsidRDefault="00C606D3" w:rsidP="005F23D1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007DD4F7" w14:textId="12CCD2C4" w:rsidR="00FF3894" w:rsidRPr="00FF3894" w:rsidRDefault="00FF3894" w:rsidP="00FF3894">
      <w:pPr>
        <w:tabs>
          <w:tab w:val="left" w:pos="9000"/>
        </w:tabs>
        <w:spacing w:after="0" w:line="240" w:lineRule="auto"/>
        <w:rPr>
          <w:rFonts w:ascii="Arial" w:eastAsia="Arial" w:hAnsi="Arial" w:cs="Arial"/>
        </w:rPr>
      </w:pPr>
      <w:r w:rsidRPr="00FF3894">
        <w:rPr>
          <w:rFonts w:ascii="Arial" w:eastAsia="Arial" w:hAnsi="Arial" w:cs="Arial"/>
        </w:rPr>
        <w:t>OUT21/</w:t>
      </w:r>
      <w:r w:rsidR="003A6550">
        <w:rPr>
          <w:rFonts w:ascii="Arial" w:eastAsia="Arial" w:hAnsi="Arial" w:cs="Arial"/>
        </w:rPr>
        <w:t>18167</w:t>
      </w:r>
    </w:p>
    <w:p w14:paraId="765FAC25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4F5BEBEC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14769215" w14:textId="6E6B3566" w:rsidR="00FF3894" w:rsidRPr="00FF3894" w:rsidRDefault="00036BA5" w:rsidP="00FF38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 of Planning, Industry and Environment</w:t>
      </w:r>
    </w:p>
    <w:p w14:paraId="12415D4C" w14:textId="5A3288EC" w:rsidR="00EC61EA" w:rsidRDefault="00EC61EA" w:rsidP="00FF38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Warragamba Dam Assessment Team</w:t>
      </w:r>
    </w:p>
    <w:p w14:paraId="5FBBB1EE" w14:textId="720B2273" w:rsidR="00B94E78" w:rsidRDefault="00240B55" w:rsidP="00FF3894">
      <w:pPr>
        <w:spacing w:after="0" w:line="240" w:lineRule="auto"/>
        <w:rPr>
          <w:rFonts w:ascii="Arial" w:eastAsia="Arial" w:hAnsi="Arial" w:cs="Arial"/>
        </w:rPr>
      </w:pPr>
      <w:hyperlink r:id="rId7" w:history="1">
        <w:r w:rsidR="00766FC5" w:rsidRPr="00766FC5">
          <w:rPr>
            <w:rFonts w:ascii="Arial" w:eastAsia="Arial" w:hAnsi="Arial"/>
          </w:rPr>
          <w:t>nick.hearfield@dpie.nsw.gov.au</w:t>
        </w:r>
      </w:hyperlink>
    </w:p>
    <w:p w14:paraId="18ABA0B6" w14:textId="47A9DA8F" w:rsidR="00FF3894" w:rsidRPr="00FF3894" w:rsidRDefault="00B94E78" w:rsidP="00FF38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cc. </w:t>
      </w:r>
      <w:r w:rsidR="0076292B">
        <w:rPr>
          <w:rFonts w:ascii="Arial" w:eastAsia="Arial" w:hAnsi="Arial" w:cs="Arial"/>
        </w:rPr>
        <w:t>WarragambaDam.EIS@dpie.nsw.gov.au</w:t>
      </w:r>
      <w:r w:rsidR="00FF3894" w:rsidRPr="00FF3894">
        <w:rPr>
          <w:rFonts w:ascii="Arial" w:eastAsia="Arial" w:hAnsi="Arial" w:cs="Arial"/>
        </w:rPr>
        <w:t xml:space="preserve"> </w:t>
      </w:r>
    </w:p>
    <w:p w14:paraId="0B412356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4C00A301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4F7A35EE" w14:textId="0575CC5E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  <w:r w:rsidRPr="00FF3894">
        <w:rPr>
          <w:rFonts w:ascii="Arial" w:eastAsia="Arial" w:hAnsi="Arial" w:cs="Arial"/>
        </w:rPr>
        <w:t xml:space="preserve">Dear </w:t>
      </w:r>
      <w:r w:rsidR="001D5FED">
        <w:rPr>
          <w:rFonts w:ascii="Arial" w:eastAsia="Arial" w:hAnsi="Arial" w:cs="Arial"/>
        </w:rPr>
        <w:t xml:space="preserve">Mr </w:t>
      </w:r>
      <w:proofErr w:type="spellStart"/>
      <w:r w:rsidR="001D5FED">
        <w:rPr>
          <w:rFonts w:ascii="Arial" w:eastAsia="Arial" w:hAnsi="Arial" w:cs="Arial"/>
        </w:rPr>
        <w:t>Hearfield</w:t>
      </w:r>
      <w:proofErr w:type="spellEnd"/>
      <w:r w:rsidR="001D5FED">
        <w:rPr>
          <w:rFonts w:ascii="Arial" w:eastAsia="Arial" w:hAnsi="Arial" w:cs="Arial"/>
        </w:rPr>
        <w:t>,</w:t>
      </w:r>
    </w:p>
    <w:p w14:paraId="1E73B9C3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58AA408F" w14:textId="04DF719A" w:rsidR="00FF3894" w:rsidRPr="00FF3894" w:rsidRDefault="007721C3" w:rsidP="00FF3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Raising of Warragamba Dam EIS</w:t>
      </w:r>
    </w:p>
    <w:p w14:paraId="167B9C2C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1F22FEE1" w14:textId="63211A13" w:rsidR="00FF3894" w:rsidRPr="00FF3894" w:rsidRDefault="00FF3894" w:rsidP="007A08EF">
      <w:pPr>
        <w:spacing w:after="120" w:line="240" w:lineRule="auto"/>
        <w:jc w:val="both"/>
        <w:rPr>
          <w:rFonts w:ascii="Arial" w:eastAsia="Arial" w:hAnsi="Arial" w:cs="Arial"/>
        </w:rPr>
      </w:pPr>
      <w:r w:rsidRPr="00FF3894">
        <w:rPr>
          <w:rFonts w:ascii="Arial" w:eastAsia="Arial" w:hAnsi="Arial" w:cs="Arial"/>
        </w:rPr>
        <w:t xml:space="preserve">Thank you for the opportunity to provide comment </w:t>
      </w:r>
      <w:r w:rsidR="0035027A">
        <w:rPr>
          <w:rFonts w:ascii="Arial" w:eastAsia="Arial" w:hAnsi="Arial" w:cs="Arial"/>
        </w:rPr>
        <w:t>on the above EIS</w:t>
      </w:r>
      <w:r w:rsidRPr="00FF3894">
        <w:rPr>
          <w:rFonts w:ascii="Arial" w:eastAsia="Arial" w:hAnsi="Arial" w:cs="Arial"/>
        </w:rPr>
        <w:t xml:space="preserve"> as per your request of </w:t>
      </w:r>
      <w:r w:rsidR="001D4C24">
        <w:rPr>
          <w:rFonts w:ascii="Arial" w:eastAsia="Arial" w:hAnsi="Arial" w:cs="Arial"/>
        </w:rPr>
        <w:t>16</w:t>
      </w:r>
      <w:r w:rsidRPr="00FF3894">
        <w:rPr>
          <w:rFonts w:ascii="Arial" w:eastAsia="Arial" w:hAnsi="Arial" w:cs="Arial"/>
          <w:vertAlign w:val="superscript"/>
        </w:rPr>
        <w:t>th</w:t>
      </w:r>
      <w:r w:rsidRPr="00FF3894">
        <w:rPr>
          <w:rFonts w:ascii="Arial" w:eastAsia="Arial" w:hAnsi="Arial" w:cs="Arial"/>
        </w:rPr>
        <w:t xml:space="preserve"> November 2021. The NSW Department of Primary Industries (NSW DPI) Agriculture is committed to </w:t>
      </w:r>
      <w:r w:rsidRPr="00FF3894">
        <w:rPr>
          <w:rFonts w:ascii="Arial" w:eastAsia="Arial" w:hAnsi="Arial" w:cs="Arial"/>
          <w:color w:val="222222"/>
        </w:rPr>
        <w:t>the protection and growth of agricultural industries, and the land and resources upon which these industries depend</w:t>
      </w:r>
      <w:r w:rsidRPr="00FF3894">
        <w:rPr>
          <w:rFonts w:ascii="Arial" w:eastAsia="Arial" w:hAnsi="Arial" w:cs="Arial"/>
        </w:rPr>
        <w:t xml:space="preserve">. </w:t>
      </w:r>
      <w:r w:rsidR="009F59E8">
        <w:rPr>
          <w:rFonts w:ascii="Arial" w:eastAsiaTheme="minorHAnsi" w:hAnsi="Arial" w:cs="Arial"/>
          <w:lang w:eastAsia="en-US"/>
        </w:rPr>
        <w:t>Due to our interest we have</w:t>
      </w:r>
      <w:r w:rsidR="009F59E8" w:rsidRPr="00FF3894">
        <w:rPr>
          <w:rFonts w:ascii="Arial" w:eastAsiaTheme="minorHAnsi" w:hAnsi="Arial" w:cs="Arial"/>
          <w:lang w:eastAsia="en-US"/>
        </w:rPr>
        <w:t xml:space="preserve"> considered th</w:t>
      </w:r>
      <w:r w:rsidR="00F93095">
        <w:rPr>
          <w:rFonts w:ascii="Arial" w:eastAsiaTheme="minorHAnsi" w:hAnsi="Arial" w:cs="Arial"/>
          <w:lang w:eastAsia="en-US"/>
        </w:rPr>
        <w:t>e proposal and its potential impact on agricultural land.</w:t>
      </w:r>
    </w:p>
    <w:p w14:paraId="3FE7A469" w14:textId="37CE70E7" w:rsidR="00827195" w:rsidRDefault="00FF3894" w:rsidP="0073191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Theme="minorHAnsi" w:hAnsi="Arial" w:cs="Arial"/>
          <w:lang w:eastAsia="en-US"/>
        </w:rPr>
      </w:pPr>
      <w:r w:rsidRPr="00B03495">
        <w:rPr>
          <w:rFonts w:ascii="Arial" w:eastAsia="Arial" w:hAnsi="Arial" w:cs="Arial"/>
        </w:rPr>
        <w:t xml:space="preserve">NSW DPI understands that the </w:t>
      </w:r>
      <w:r w:rsidR="00B61011" w:rsidRPr="00B03495">
        <w:rPr>
          <w:rFonts w:ascii="Arial" w:eastAsia="Arial" w:hAnsi="Arial" w:cs="Arial"/>
        </w:rPr>
        <w:t xml:space="preserve">development </w:t>
      </w:r>
      <w:r w:rsidRPr="00B03495">
        <w:rPr>
          <w:rFonts w:ascii="Arial" w:eastAsia="Arial" w:hAnsi="Arial" w:cs="Arial"/>
        </w:rPr>
        <w:t xml:space="preserve">proposal </w:t>
      </w:r>
      <w:r w:rsidR="00B61011" w:rsidRPr="00B03495">
        <w:rPr>
          <w:rFonts w:ascii="Arial" w:eastAsia="Arial" w:hAnsi="Arial" w:cs="Arial"/>
        </w:rPr>
        <w:t xml:space="preserve">is </w:t>
      </w:r>
      <w:r w:rsidR="00B03495">
        <w:rPr>
          <w:rFonts w:ascii="Arial" w:eastAsia="Arial" w:hAnsi="Arial" w:cs="Arial"/>
        </w:rPr>
        <w:t>to</w:t>
      </w:r>
      <w:r w:rsidR="00B61011" w:rsidRPr="00B03495">
        <w:rPr>
          <w:rFonts w:ascii="Arial" w:eastAsia="Arial" w:hAnsi="Arial" w:cs="Arial"/>
        </w:rPr>
        <w:t xml:space="preserve"> rais</w:t>
      </w:r>
      <w:r w:rsidR="00B03495">
        <w:rPr>
          <w:rFonts w:ascii="Arial" w:eastAsia="Arial" w:hAnsi="Arial" w:cs="Arial"/>
        </w:rPr>
        <w:t>e</w:t>
      </w:r>
      <w:r w:rsidR="00B61011" w:rsidRPr="00B03495">
        <w:rPr>
          <w:rFonts w:ascii="Arial" w:eastAsia="Arial" w:hAnsi="Arial" w:cs="Arial"/>
        </w:rPr>
        <w:t xml:space="preserve"> the </w:t>
      </w:r>
      <w:r w:rsidR="00B03495">
        <w:rPr>
          <w:rFonts w:ascii="Arial" w:eastAsia="Arial" w:hAnsi="Arial" w:cs="Arial"/>
        </w:rPr>
        <w:t xml:space="preserve">wall of </w:t>
      </w:r>
      <w:r w:rsidR="00E1369F" w:rsidRPr="00B03495">
        <w:rPr>
          <w:rFonts w:ascii="Arial" w:eastAsia="Arial" w:hAnsi="Arial" w:cs="Arial"/>
        </w:rPr>
        <w:t xml:space="preserve">Warragamba </w:t>
      </w:r>
      <w:r w:rsidR="00B61011" w:rsidRPr="00B03495">
        <w:rPr>
          <w:rFonts w:ascii="Arial" w:eastAsia="Arial" w:hAnsi="Arial" w:cs="Arial"/>
        </w:rPr>
        <w:t>dam</w:t>
      </w:r>
      <w:r w:rsidR="00E1369F" w:rsidRPr="00B03495">
        <w:rPr>
          <w:rFonts w:ascii="Arial" w:eastAsia="Arial" w:hAnsi="Arial" w:cs="Arial"/>
        </w:rPr>
        <w:t xml:space="preserve"> </w:t>
      </w:r>
      <w:r w:rsidR="00174707">
        <w:rPr>
          <w:rFonts w:ascii="Arial" w:eastAsia="Arial" w:hAnsi="Arial" w:cs="Arial"/>
        </w:rPr>
        <w:t>(</w:t>
      </w:r>
      <w:r w:rsidR="00B12456">
        <w:rPr>
          <w:rFonts w:ascii="Arial" w:eastAsia="Arial" w:hAnsi="Arial" w:cs="Arial"/>
        </w:rPr>
        <w:t>t</w:t>
      </w:r>
      <w:r w:rsidR="00174707">
        <w:rPr>
          <w:rFonts w:ascii="Arial" w:eastAsia="Arial" w:hAnsi="Arial" w:cs="Arial"/>
        </w:rPr>
        <w:t xml:space="preserve">he Project) </w:t>
      </w:r>
      <w:r w:rsidR="00E1369F" w:rsidRPr="00B03495">
        <w:rPr>
          <w:rFonts w:ascii="Arial" w:eastAsia="Arial" w:hAnsi="Arial" w:cs="Arial"/>
        </w:rPr>
        <w:t>with the aim of</w:t>
      </w:r>
      <w:r w:rsidR="00C53CF3" w:rsidRPr="00B03495">
        <w:rPr>
          <w:rFonts w:ascii="Arial" w:eastAsia="Arial" w:hAnsi="Arial" w:cs="Arial"/>
        </w:rPr>
        <w:t xml:space="preserve"> reducing the extent of flooding in the </w:t>
      </w:r>
      <w:r w:rsidR="0095365E" w:rsidRPr="00B03495">
        <w:rPr>
          <w:rFonts w:ascii="Arial" w:eastAsia="Arial" w:hAnsi="Arial" w:cs="Arial"/>
        </w:rPr>
        <w:t>Hawkesbury Nepean V</w:t>
      </w:r>
      <w:r w:rsidR="00C53CF3" w:rsidRPr="00B03495">
        <w:rPr>
          <w:rFonts w:ascii="Arial" w:eastAsia="Arial" w:hAnsi="Arial" w:cs="Arial"/>
        </w:rPr>
        <w:t>alley presently experienced</w:t>
      </w:r>
      <w:r w:rsidR="00174707">
        <w:rPr>
          <w:rFonts w:ascii="Arial" w:eastAsia="Arial" w:hAnsi="Arial" w:cs="Arial"/>
        </w:rPr>
        <w:t xml:space="preserve">. </w:t>
      </w:r>
      <w:proofErr w:type="gramStart"/>
      <w:r w:rsidR="00174707">
        <w:rPr>
          <w:rFonts w:ascii="Arial" w:eastAsia="Arial" w:hAnsi="Arial" w:cs="Arial"/>
        </w:rPr>
        <w:t>I</w:t>
      </w:r>
      <w:r w:rsidR="00B12456">
        <w:rPr>
          <w:rFonts w:ascii="Arial" w:eastAsia="Arial" w:hAnsi="Arial" w:cs="Arial"/>
        </w:rPr>
        <w:t>n</w:t>
      </w:r>
      <w:r w:rsidR="00174707">
        <w:rPr>
          <w:rFonts w:ascii="Arial" w:eastAsia="Arial" w:hAnsi="Arial" w:cs="Arial"/>
        </w:rPr>
        <w:t xml:space="preserve"> particular, it</w:t>
      </w:r>
      <w:proofErr w:type="gramEnd"/>
      <w:r w:rsidR="00174707">
        <w:rPr>
          <w:rFonts w:ascii="Arial" w:eastAsia="Arial" w:hAnsi="Arial" w:cs="Arial"/>
        </w:rPr>
        <w:t xml:space="preserve"> is understood that the Project will </w:t>
      </w:r>
      <w:r w:rsidR="006C40DC" w:rsidRPr="00B03495">
        <w:rPr>
          <w:rFonts w:ascii="Arial" w:eastAsia="Arial" w:hAnsi="Arial" w:cs="Arial"/>
        </w:rPr>
        <w:t>delay the peak flood event</w:t>
      </w:r>
      <w:r w:rsidR="009D7A76" w:rsidRPr="00B03495">
        <w:rPr>
          <w:rFonts w:ascii="Arial" w:eastAsia="Arial" w:hAnsi="Arial" w:cs="Arial"/>
        </w:rPr>
        <w:t>, keep evacuation routes open and reduce the flood height</w:t>
      </w:r>
      <w:r w:rsidR="00C53CF3" w:rsidRPr="00B03495">
        <w:rPr>
          <w:rFonts w:ascii="Arial" w:eastAsia="Arial" w:hAnsi="Arial" w:cs="Arial"/>
        </w:rPr>
        <w:t xml:space="preserve">. </w:t>
      </w:r>
      <w:r w:rsidR="009D7A76" w:rsidRPr="00B03495">
        <w:rPr>
          <w:rFonts w:ascii="Arial" w:eastAsia="Arial" w:hAnsi="Arial" w:cs="Arial"/>
        </w:rPr>
        <w:t>It is also understood that the</w:t>
      </w:r>
      <w:r w:rsidR="000B5F3A" w:rsidRPr="00B03495">
        <w:rPr>
          <w:rFonts w:ascii="Arial" w:eastAsia="Arial" w:hAnsi="Arial" w:cs="Arial"/>
        </w:rPr>
        <w:t>re will be impacts from the construction phase at the dam wall</w:t>
      </w:r>
      <w:r w:rsidR="00740588" w:rsidRPr="00B03495">
        <w:rPr>
          <w:rFonts w:ascii="Arial" w:eastAsia="Arial" w:hAnsi="Arial" w:cs="Arial"/>
        </w:rPr>
        <w:t xml:space="preserve"> </w:t>
      </w:r>
      <w:r w:rsidR="00651DBB">
        <w:rPr>
          <w:rFonts w:ascii="Arial" w:eastAsia="Arial" w:hAnsi="Arial" w:cs="Arial"/>
        </w:rPr>
        <w:t xml:space="preserve">as well as </w:t>
      </w:r>
      <w:r w:rsidR="00740588" w:rsidRPr="00B03495">
        <w:rPr>
          <w:rFonts w:ascii="Arial" w:eastAsia="Arial" w:hAnsi="Arial" w:cs="Arial"/>
        </w:rPr>
        <w:t>both upstream and downstream of the dam.</w:t>
      </w:r>
      <w:r w:rsidR="00827195">
        <w:rPr>
          <w:rFonts w:ascii="Arial" w:eastAsia="Arial" w:hAnsi="Arial" w:cs="Arial"/>
        </w:rPr>
        <w:t xml:space="preserve"> </w:t>
      </w:r>
      <w:r w:rsidR="00731917" w:rsidRPr="00985399">
        <w:rPr>
          <w:rFonts w:ascii="Arial" w:eastAsiaTheme="minorHAnsi" w:hAnsi="Arial" w:cs="Arial"/>
          <w:lang w:eastAsia="en-US"/>
        </w:rPr>
        <w:t xml:space="preserve">NSW DPI </w:t>
      </w:r>
      <w:r w:rsidR="00E47BA7">
        <w:rPr>
          <w:rFonts w:ascii="Arial" w:eastAsiaTheme="minorHAnsi" w:hAnsi="Arial" w:cs="Arial"/>
          <w:lang w:eastAsia="en-US"/>
        </w:rPr>
        <w:t xml:space="preserve">has reviewed the EIS, prepared by </w:t>
      </w:r>
      <w:r w:rsidR="002560B7">
        <w:rPr>
          <w:rFonts w:ascii="Arial" w:eastAsiaTheme="minorHAnsi" w:hAnsi="Arial" w:cs="Arial"/>
          <w:lang w:eastAsia="en-US"/>
        </w:rPr>
        <w:t>SMEC</w:t>
      </w:r>
      <w:r w:rsidR="001B5F6B">
        <w:rPr>
          <w:rFonts w:ascii="Arial" w:eastAsiaTheme="minorHAnsi" w:hAnsi="Arial" w:cs="Arial"/>
          <w:lang w:eastAsia="en-US"/>
        </w:rPr>
        <w:t xml:space="preserve"> </w:t>
      </w:r>
      <w:r w:rsidR="002560B7">
        <w:rPr>
          <w:rFonts w:ascii="Arial" w:eastAsiaTheme="minorHAnsi" w:hAnsi="Arial" w:cs="Arial"/>
          <w:lang w:eastAsia="en-US"/>
        </w:rPr>
        <w:t>Pty Ltd, September 2021</w:t>
      </w:r>
      <w:r w:rsidR="001B5F6B">
        <w:rPr>
          <w:rFonts w:ascii="Arial" w:eastAsiaTheme="minorHAnsi" w:hAnsi="Arial" w:cs="Arial"/>
          <w:lang w:eastAsia="en-US"/>
        </w:rPr>
        <w:t xml:space="preserve"> and provides the following comments. </w:t>
      </w:r>
    </w:p>
    <w:p w14:paraId="6BEEBC04" w14:textId="541FF24A" w:rsidR="00731917" w:rsidRDefault="00B7132B" w:rsidP="0073191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The reduction in </w:t>
      </w:r>
      <w:r w:rsidR="00C84931">
        <w:rPr>
          <w:rFonts w:ascii="Arial" w:eastAsiaTheme="minorHAnsi" w:hAnsi="Arial" w:cs="Arial"/>
          <w:lang w:eastAsia="en-US"/>
        </w:rPr>
        <w:t>the height and extent of flood events o</w:t>
      </w:r>
      <w:r w:rsidR="00731917" w:rsidRPr="00985399">
        <w:rPr>
          <w:rFonts w:ascii="Arial" w:eastAsiaTheme="minorHAnsi" w:hAnsi="Arial" w:cs="Arial"/>
          <w:lang w:eastAsia="en-US"/>
        </w:rPr>
        <w:t>n rural zoned land within the catchment</w:t>
      </w:r>
      <w:r w:rsidR="00C84931">
        <w:rPr>
          <w:rFonts w:ascii="Arial" w:eastAsiaTheme="minorHAnsi" w:hAnsi="Arial" w:cs="Arial"/>
          <w:lang w:eastAsia="en-US"/>
        </w:rPr>
        <w:t xml:space="preserve"> will have a positive benefit for the agricultural community. </w:t>
      </w:r>
      <w:proofErr w:type="gramStart"/>
      <w:r w:rsidR="00C84931">
        <w:rPr>
          <w:rFonts w:ascii="Arial" w:eastAsiaTheme="minorHAnsi" w:hAnsi="Arial" w:cs="Arial"/>
          <w:lang w:eastAsia="en-US"/>
        </w:rPr>
        <w:t xml:space="preserve">In particular, </w:t>
      </w:r>
      <w:r w:rsidR="00F448A5">
        <w:rPr>
          <w:rFonts w:ascii="Arial" w:eastAsiaTheme="minorHAnsi" w:hAnsi="Arial" w:cs="Arial"/>
          <w:lang w:eastAsia="en-US"/>
        </w:rPr>
        <w:t>it</w:t>
      </w:r>
      <w:proofErr w:type="gramEnd"/>
      <w:r w:rsidR="00F448A5">
        <w:rPr>
          <w:rFonts w:ascii="Arial" w:eastAsiaTheme="minorHAnsi" w:hAnsi="Arial" w:cs="Arial"/>
          <w:lang w:eastAsia="en-US"/>
        </w:rPr>
        <w:t xml:space="preserve"> will reduce the </w:t>
      </w:r>
      <w:r w:rsidR="00731917" w:rsidRPr="00985399">
        <w:rPr>
          <w:rFonts w:ascii="Arial" w:eastAsiaTheme="minorHAnsi" w:hAnsi="Arial" w:cs="Arial"/>
          <w:lang w:eastAsia="en-US"/>
        </w:rPr>
        <w:t>risk of loss/ damage to livestock, crops, agricultural businesses, fencing, rural infrastructure and rural ho</w:t>
      </w:r>
      <w:r w:rsidR="00985399">
        <w:rPr>
          <w:rFonts w:ascii="Arial" w:eastAsiaTheme="minorHAnsi" w:hAnsi="Arial" w:cs="Arial"/>
          <w:lang w:eastAsia="en-US"/>
        </w:rPr>
        <w:t>u</w:t>
      </w:r>
      <w:r w:rsidR="00731917" w:rsidRPr="00985399">
        <w:rPr>
          <w:rFonts w:ascii="Arial" w:eastAsiaTheme="minorHAnsi" w:hAnsi="Arial" w:cs="Arial"/>
          <w:lang w:eastAsia="en-US"/>
        </w:rPr>
        <w:t xml:space="preserve">sing. </w:t>
      </w:r>
      <w:r w:rsidR="008E3CB2">
        <w:rPr>
          <w:rFonts w:ascii="Arial" w:eastAsiaTheme="minorHAnsi" w:hAnsi="Arial" w:cs="Arial"/>
          <w:lang w:eastAsia="en-US"/>
        </w:rPr>
        <w:t>T</w:t>
      </w:r>
      <w:r w:rsidR="004F01B8">
        <w:rPr>
          <w:rFonts w:ascii="Arial" w:eastAsiaTheme="minorHAnsi" w:hAnsi="Arial" w:cs="Arial"/>
          <w:lang w:eastAsia="en-US"/>
        </w:rPr>
        <w:t xml:space="preserve">he greater predictability in rising </w:t>
      </w:r>
      <w:r w:rsidR="008E39D3" w:rsidRPr="000C75A6">
        <w:rPr>
          <w:rFonts w:ascii="Arial" w:eastAsiaTheme="minorHAnsi" w:hAnsi="Arial" w:cs="Arial"/>
          <w:lang w:eastAsia="en-US"/>
        </w:rPr>
        <w:t>flood waters</w:t>
      </w:r>
      <w:r w:rsidR="004F01B8" w:rsidRPr="000C75A6">
        <w:rPr>
          <w:rFonts w:ascii="Arial" w:eastAsiaTheme="minorHAnsi" w:hAnsi="Arial" w:cs="Arial"/>
          <w:lang w:eastAsia="en-US"/>
        </w:rPr>
        <w:t xml:space="preserve"> will </w:t>
      </w:r>
      <w:r w:rsidR="008E3CB2">
        <w:rPr>
          <w:rFonts w:ascii="Arial" w:eastAsiaTheme="minorHAnsi" w:hAnsi="Arial" w:cs="Arial"/>
          <w:lang w:eastAsia="en-US"/>
        </w:rPr>
        <w:t xml:space="preserve">also </w:t>
      </w:r>
      <w:r w:rsidR="004F01B8" w:rsidRPr="000C75A6">
        <w:rPr>
          <w:rFonts w:ascii="Arial" w:eastAsiaTheme="minorHAnsi" w:hAnsi="Arial" w:cs="Arial"/>
          <w:lang w:eastAsia="en-US"/>
        </w:rPr>
        <w:t>provide</w:t>
      </w:r>
      <w:r w:rsidR="008E39D3" w:rsidRPr="000C75A6">
        <w:rPr>
          <w:rFonts w:ascii="Arial" w:eastAsiaTheme="minorHAnsi" w:hAnsi="Arial" w:cs="Arial"/>
          <w:lang w:eastAsia="en-US"/>
        </w:rPr>
        <w:t xml:space="preserve"> additional time for </w:t>
      </w:r>
      <w:r w:rsidR="000C75A6">
        <w:rPr>
          <w:rFonts w:ascii="Arial" w:eastAsiaTheme="minorHAnsi" w:hAnsi="Arial" w:cs="Arial"/>
          <w:lang w:eastAsia="en-US"/>
        </w:rPr>
        <w:t>farmers</w:t>
      </w:r>
      <w:r w:rsidR="008E39D3" w:rsidRPr="000C75A6">
        <w:rPr>
          <w:rFonts w:ascii="Arial" w:eastAsiaTheme="minorHAnsi" w:hAnsi="Arial" w:cs="Arial"/>
          <w:lang w:eastAsia="en-US"/>
        </w:rPr>
        <w:t xml:space="preserve"> to move stock and equipment in flood prone areas</w:t>
      </w:r>
      <w:r w:rsidR="000C75A6" w:rsidRPr="000C75A6">
        <w:rPr>
          <w:rFonts w:ascii="Arial" w:eastAsiaTheme="minorHAnsi" w:hAnsi="Arial" w:cs="Arial"/>
          <w:lang w:eastAsia="en-US"/>
        </w:rPr>
        <w:t xml:space="preserve"> </w:t>
      </w:r>
      <w:r w:rsidR="000C75A6" w:rsidRPr="00985399">
        <w:rPr>
          <w:rFonts w:ascii="Arial" w:eastAsiaTheme="minorHAnsi" w:hAnsi="Arial" w:cs="Arial"/>
          <w:lang w:eastAsia="en-US"/>
        </w:rPr>
        <w:t xml:space="preserve">and prepare their properties </w:t>
      </w:r>
      <w:r w:rsidR="000C75A6">
        <w:rPr>
          <w:rFonts w:ascii="Arial" w:eastAsiaTheme="minorHAnsi" w:hAnsi="Arial" w:cs="Arial"/>
          <w:lang w:eastAsia="en-US"/>
        </w:rPr>
        <w:t xml:space="preserve">and livestock </w:t>
      </w:r>
      <w:r w:rsidR="000C75A6" w:rsidRPr="00985399">
        <w:rPr>
          <w:rFonts w:ascii="Arial" w:eastAsiaTheme="minorHAnsi" w:hAnsi="Arial" w:cs="Arial"/>
          <w:lang w:eastAsia="en-US"/>
        </w:rPr>
        <w:t>for flood</w:t>
      </w:r>
      <w:r w:rsidR="000C75A6">
        <w:rPr>
          <w:rFonts w:ascii="Arial" w:eastAsiaTheme="minorHAnsi" w:hAnsi="Arial" w:cs="Arial"/>
          <w:lang w:eastAsia="en-US"/>
        </w:rPr>
        <w:t xml:space="preserve"> events</w:t>
      </w:r>
      <w:r w:rsidR="008E39D3" w:rsidRPr="000C75A6">
        <w:rPr>
          <w:rFonts w:ascii="Arial" w:eastAsiaTheme="minorHAnsi" w:hAnsi="Arial" w:cs="Arial"/>
          <w:lang w:eastAsia="en-US"/>
        </w:rPr>
        <w:t xml:space="preserve">, which would further reduce flood-related economic losses. </w:t>
      </w:r>
    </w:p>
    <w:p w14:paraId="003C4016" w14:textId="655B3356" w:rsidR="00BA10A8" w:rsidRPr="00526822" w:rsidRDefault="00FD33F2" w:rsidP="00BA10A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It is </w:t>
      </w:r>
      <w:r w:rsidR="009E0710">
        <w:rPr>
          <w:rFonts w:ascii="Arial" w:eastAsiaTheme="minorHAnsi" w:hAnsi="Arial" w:cs="Arial"/>
          <w:lang w:eastAsia="en-US"/>
        </w:rPr>
        <w:t>n</w:t>
      </w:r>
      <w:r>
        <w:rPr>
          <w:rFonts w:ascii="Arial" w:eastAsiaTheme="minorHAnsi" w:hAnsi="Arial" w:cs="Arial"/>
          <w:lang w:eastAsia="en-US"/>
        </w:rPr>
        <w:t xml:space="preserve">oted </w:t>
      </w:r>
      <w:r w:rsidR="0014238C">
        <w:rPr>
          <w:rFonts w:ascii="Arial" w:eastAsiaTheme="minorHAnsi" w:hAnsi="Arial" w:cs="Arial"/>
          <w:lang w:eastAsia="en-US"/>
        </w:rPr>
        <w:t xml:space="preserve">that </w:t>
      </w:r>
      <w:r w:rsidR="004419DC">
        <w:rPr>
          <w:rFonts w:ascii="Arial" w:eastAsiaTheme="minorHAnsi" w:hAnsi="Arial" w:cs="Arial"/>
          <w:lang w:eastAsia="en-US"/>
        </w:rPr>
        <w:t xml:space="preserve">there </w:t>
      </w:r>
      <w:r w:rsidR="007908DD">
        <w:rPr>
          <w:rFonts w:ascii="Arial" w:eastAsiaTheme="minorHAnsi" w:hAnsi="Arial" w:cs="Arial"/>
          <w:lang w:eastAsia="en-US"/>
        </w:rPr>
        <w:t xml:space="preserve">will be negative </w:t>
      </w:r>
      <w:r w:rsidR="009E0710">
        <w:rPr>
          <w:rFonts w:ascii="Arial" w:eastAsiaTheme="minorHAnsi" w:hAnsi="Arial" w:cs="Arial"/>
          <w:lang w:eastAsia="en-US"/>
        </w:rPr>
        <w:t>i</w:t>
      </w:r>
      <w:r w:rsidR="007908DD">
        <w:rPr>
          <w:rFonts w:ascii="Arial" w:eastAsiaTheme="minorHAnsi" w:hAnsi="Arial" w:cs="Arial"/>
          <w:lang w:eastAsia="en-US"/>
        </w:rPr>
        <w:t xml:space="preserve">mpacts from the </w:t>
      </w:r>
      <w:r w:rsidR="009E0710">
        <w:rPr>
          <w:rFonts w:ascii="Arial" w:eastAsiaTheme="minorHAnsi" w:hAnsi="Arial" w:cs="Arial"/>
          <w:lang w:eastAsia="en-US"/>
        </w:rPr>
        <w:t>Project</w:t>
      </w:r>
      <w:r w:rsidR="004419DC">
        <w:rPr>
          <w:rFonts w:ascii="Arial" w:eastAsiaTheme="minorHAnsi" w:hAnsi="Arial" w:cs="Arial"/>
          <w:lang w:eastAsia="en-US"/>
        </w:rPr>
        <w:t xml:space="preserve"> </w:t>
      </w:r>
      <w:r w:rsidR="00156CB9">
        <w:rPr>
          <w:rFonts w:ascii="Arial" w:eastAsiaTheme="minorHAnsi" w:hAnsi="Arial" w:cs="Arial"/>
          <w:lang w:eastAsia="en-US"/>
        </w:rPr>
        <w:t xml:space="preserve">including </w:t>
      </w:r>
      <w:r w:rsidR="008610B8">
        <w:rPr>
          <w:rFonts w:ascii="Arial" w:eastAsiaTheme="minorHAnsi" w:hAnsi="Arial" w:cs="Arial"/>
          <w:lang w:eastAsia="en-US"/>
        </w:rPr>
        <w:t xml:space="preserve">elevated sediment deposition </w:t>
      </w:r>
      <w:r w:rsidR="00EC0A5D">
        <w:rPr>
          <w:rFonts w:ascii="Arial" w:eastAsiaTheme="minorHAnsi" w:hAnsi="Arial" w:cs="Arial"/>
          <w:lang w:eastAsia="en-US"/>
        </w:rPr>
        <w:t xml:space="preserve">during flooding </w:t>
      </w:r>
      <w:r w:rsidR="006C5A90">
        <w:rPr>
          <w:rFonts w:ascii="Arial" w:eastAsiaTheme="minorHAnsi" w:hAnsi="Arial" w:cs="Arial"/>
          <w:lang w:eastAsia="en-US"/>
        </w:rPr>
        <w:t>and the inundation of</w:t>
      </w:r>
      <w:r w:rsidR="0014238C" w:rsidRPr="0065409A">
        <w:rPr>
          <w:rFonts w:ascii="Arial" w:eastAsiaTheme="minorHAnsi" w:hAnsi="Arial" w:cs="Arial"/>
          <w:lang w:eastAsia="en-US"/>
        </w:rPr>
        <w:t xml:space="preserve"> low-lying areas for </w:t>
      </w:r>
      <w:r w:rsidR="008610B8">
        <w:rPr>
          <w:rFonts w:ascii="Arial" w:eastAsiaTheme="minorHAnsi" w:hAnsi="Arial" w:cs="Arial"/>
          <w:lang w:eastAsia="en-US"/>
        </w:rPr>
        <w:t>m</w:t>
      </w:r>
      <w:r w:rsidR="0014238C" w:rsidRPr="0065409A">
        <w:rPr>
          <w:rFonts w:ascii="Arial" w:eastAsiaTheme="minorHAnsi" w:hAnsi="Arial" w:cs="Arial"/>
          <w:lang w:eastAsia="en-US"/>
        </w:rPr>
        <w:t>ore prolonged period</w:t>
      </w:r>
      <w:r w:rsidR="008610B8">
        <w:rPr>
          <w:rFonts w:ascii="Arial" w:eastAsiaTheme="minorHAnsi" w:hAnsi="Arial" w:cs="Arial"/>
          <w:lang w:eastAsia="en-US"/>
        </w:rPr>
        <w:t>s</w:t>
      </w:r>
      <w:r w:rsidR="00F57692">
        <w:rPr>
          <w:rFonts w:ascii="Arial" w:eastAsiaTheme="minorHAnsi" w:hAnsi="Arial" w:cs="Arial"/>
          <w:lang w:eastAsia="en-US"/>
        </w:rPr>
        <w:t xml:space="preserve"> </w:t>
      </w:r>
      <w:r w:rsidR="000965C6">
        <w:rPr>
          <w:rFonts w:ascii="Arial" w:eastAsiaTheme="minorHAnsi" w:hAnsi="Arial" w:cs="Arial"/>
          <w:lang w:eastAsia="en-US"/>
        </w:rPr>
        <w:t xml:space="preserve">during flood events </w:t>
      </w:r>
      <w:r w:rsidR="00C5582A">
        <w:rPr>
          <w:rFonts w:ascii="Arial" w:eastAsiaTheme="minorHAnsi" w:hAnsi="Arial" w:cs="Arial"/>
          <w:lang w:eastAsia="en-US"/>
        </w:rPr>
        <w:t xml:space="preserve">that </w:t>
      </w:r>
      <w:r w:rsidR="00F57692">
        <w:rPr>
          <w:rFonts w:ascii="Arial" w:eastAsiaTheme="minorHAnsi" w:hAnsi="Arial" w:cs="Arial"/>
          <w:lang w:eastAsia="en-US"/>
        </w:rPr>
        <w:t>could p</w:t>
      </w:r>
      <w:r w:rsidR="0014238C" w:rsidRPr="0065409A">
        <w:rPr>
          <w:rFonts w:ascii="Arial" w:eastAsiaTheme="minorHAnsi" w:hAnsi="Arial" w:cs="Arial"/>
          <w:lang w:eastAsia="en-US"/>
        </w:rPr>
        <w:t xml:space="preserve">otentially </w:t>
      </w:r>
      <w:r w:rsidR="008610B8">
        <w:rPr>
          <w:rFonts w:ascii="Arial" w:eastAsiaTheme="minorHAnsi" w:hAnsi="Arial" w:cs="Arial"/>
          <w:lang w:eastAsia="en-US"/>
        </w:rPr>
        <w:t xml:space="preserve">impact </w:t>
      </w:r>
      <w:r w:rsidR="005D5DC1">
        <w:rPr>
          <w:rFonts w:ascii="Arial" w:eastAsiaTheme="minorHAnsi" w:hAnsi="Arial" w:cs="Arial"/>
          <w:lang w:eastAsia="en-US"/>
        </w:rPr>
        <w:t>some agricultural businesses</w:t>
      </w:r>
      <w:r w:rsidR="00F26DA2">
        <w:rPr>
          <w:rFonts w:ascii="Arial" w:eastAsiaTheme="minorHAnsi" w:hAnsi="Arial" w:cs="Arial"/>
          <w:lang w:eastAsia="en-US"/>
        </w:rPr>
        <w:t>.</w:t>
      </w:r>
      <w:r w:rsidR="00990F53">
        <w:rPr>
          <w:rFonts w:ascii="Arial" w:eastAsiaTheme="minorHAnsi" w:hAnsi="Arial" w:cs="Arial"/>
          <w:lang w:eastAsia="en-US"/>
        </w:rPr>
        <w:t xml:space="preserve"> </w:t>
      </w:r>
      <w:r w:rsidR="000F0E60">
        <w:rPr>
          <w:rFonts w:ascii="Arial" w:eastAsiaTheme="minorHAnsi" w:hAnsi="Arial" w:cs="Arial"/>
          <w:lang w:eastAsia="en-US"/>
        </w:rPr>
        <w:t>T</w:t>
      </w:r>
      <w:r w:rsidR="005D5191">
        <w:rPr>
          <w:rFonts w:ascii="Arial" w:eastAsiaTheme="minorHAnsi" w:hAnsi="Arial" w:cs="Arial"/>
          <w:lang w:eastAsia="en-US"/>
        </w:rPr>
        <w:t xml:space="preserve">he economic loss from </w:t>
      </w:r>
      <w:r w:rsidR="00662121">
        <w:rPr>
          <w:rFonts w:ascii="Arial" w:eastAsiaTheme="minorHAnsi" w:hAnsi="Arial" w:cs="Arial"/>
          <w:lang w:eastAsia="en-US"/>
        </w:rPr>
        <w:t xml:space="preserve">prolonged inundation </w:t>
      </w:r>
      <w:r w:rsidR="00B91782">
        <w:rPr>
          <w:rFonts w:ascii="Arial" w:eastAsiaTheme="minorHAnsi" w:hAnsi="Arial" w:cs="Arial"/>
          <w:lang w:eastAsia="en-US"/>
        </w:rPr>
        <w:t>is rated in the EIS as high compared to the rating of extreme for the risk associated with flood</w:t>
      </w:r>
      <w:r w:rsidR="004C33AA">
        <w:rPr>
          <w:rFonts w:ascii="Arial" w:eastAsiaTheme="minorHAnsi" w:hAnsi="Arial" w:cs="Arial"/>
          <w:lang w:eastAsia="en-US"/>
        </w:rPr>
        <w:t xml:space="preserve"> events with the current wall height of the project.</w:t>
      </w:r>
      <w:r w:rsidR="00BD7895" w:rsidRPr="00BD7895">
        <w:rPr>
          <w:rFonts w:ascii="Arial" w:eastAsiaTheme="minorHAnsi" w:hAnsi="Arial" w:cs="Arial"/>
          <w:lang w:eastAsia="en-US"/>
        </w:rPr>
        <w:t xml:space="preserve"> </w:t>
      </w:r>
      <w:r w:rsidR="00D03071">
        <w:rPr>
          <w:rFonts w:ascii="Arial" w:eastAsiaTheme="minorHAnsi" w:hAnsi="Arial" w:cs="Arial"/>
          <w:lang w:eastAsia="en-US"/>
        </w:rPr>
        <w:t xml:space="preserve">Consequently, </w:t>
      </w:r>
      <w:r w:rsidR="002A5A56">
        <w:rPr>
          <w:rFonts w:ascii="Arial" w:eastAsiaTheme="minorHAnsi" w:hAnsi="Arial" w:cs="Arial"/>
          <w:lang w:eastAsia="en-US"/>
        </w:rPr>
        <w:t xml:space="preserve">there is </w:t>
      </w:r>
      <w:r w:rsidR="00BD7895" w:rsidRPr="00526822">
        <w:rPr>
          <w:rFonts w:ascii="Arial" w:eastAsiaTheme="minorHAnsi" w:hAnsi="Arial" w:cs="Arial"/>
          <w:lang w:eastAsia="en-US"/>
        </w:rPr>
        <w:t xml:space="preserve">greater benefit to be gained for agricultural businesses from a reduced level </w:t>
      </w:r>
      <w:r w:rsidR="00BD7895">
        <w:rPr>
          <w:rFonts w:ascii="Arial" w:eastAsiaTheme="minorHAnsi" w:hAnsi="Arial" w:cs="Arial"/>
          <w:lang w:eastAsia="en-US"/>
        </w:rPr>
        <w:t xml:space="preserve">and extent </w:t>
      </w:r>
      <w:r w:rsidR="00BD7895" w:rsidRPr="00526822">
        <w:rPr>
          <w:rFonts w:ascii="Arial" w:eastAsiaTheme="minorHAnsi" w:hAnsi="Arial" w:cs="Arial"/>
          <w:lang w:eastAsia="en-US"/>
        </w:rPr>
        <w:t>of flooding than from minor impacts associated with the extended retention of floodwaters.</w:t>
      </w:r>
      <w:r w:rsidR="00BD7895">
        <w:rPr>
          <w:rFonts w:ascii="Arial" w:eastAsiaTheme="minorHAnsi" w:hAnsi="Arial" w:cs="Arial"/>
          <w:lang w:eastAsia="en-US"/>
        </w:rPr>
        <w:t xml:space="preserve"> </w:t>
      </w:r>
      <w:r w:rsidR="003A7725">
        <w:rPr>
          <w:rFonts w:ascii="Arial" w:eastAsiaTheme="minorHAnsi" w:hAnsi="Arial" w:cs="Arial"/>
          <w:lang w:eastAsia="en-US"/>
        </w:rPr>
        <w:t xml:space="preserve">The deposition of sediment during flood mitigation </w:t>
      </w:r>
      <w:r w:rsidR="001E1EE3">
        <w:rPr>
          <w:rFonts w:ascii="Arial" w:eastAsiaTheme="minorHAnsi" w:hAnsi="Arial" w:cs="Arial"/>
          <w:lang w:eastAsia="en-US"/>
        </w:rPr>
        <w:t xml:space="preserve">is </w:t>
      </w:r>
      <w:r w:rsidR="00864B07">
        <w:rPr>
          <w:rFonts w:ascii="Arial" w:eastAsiaTheme="minorHAnsi" w:hAnsi="Arial" w:cs="Arial"/>
          <w:lang w:eastAsia="en-US"/>
        </w:rPr>
        <w:t xml:space="preserve">also </w:t>
      </w:r>
      <w:r w:rsidR="001E1EE3">
        <w:rPr>
          <w:rFonts w:ascii="Arial" w:eastAsiaTheme="minorHAnsi" w:hAnsi="Arial" w:cs="Arial"/>
          <w:lang w:eastAsia="en-US"/>
        </w:rPr>
        <w:t xml:space="preserve">low risk and </w:t>
      </w:r>
      <w:r w:rsidR="003A7725">
        <w:rPr>
          <w:rFonts w:ascii="Arial" w:eastAsiaTheme="minorHAnsi" w:hAnsi="Arial" w:cs="Arial"/>
          <w:lang w:eastAsia="en-US"/>
        </w:rPr>
        <w:t>discharges appear to be short lived and cover a limited spatial extent.</w:t>
      </w:r>
    </w:p>
    <w:p w14:paraId="1CC7AD5A" w14:textId="2307DCCB" w:rsidR="00BE14AA" w:rsidRDefault="00864B07" w:rsidP="00BE1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Other </w:t>
      </w:r>
      <w:r w:rsidR="00291573">
        <w:rPr>
          <w:rFonts w:ascii="Arial" w:eastAsiaTheme="minorHAnsi" w:hAnsi="Arial" w:cs="Arial"/>
          <w:lang w:eastAsia="en-US"/>
        </w:rPr>
        <w:t xml:space="preserve">minor impacts </w:t>
      </w:r>
      <w:r w:rsidR="008C1528">
        <w:rPr>
          <w:rFonts w:ascii="Arial" w:eastAsiaTheme="minorHAnsi" w:hAnsi="Arial" w:cs="Arial"/>
          <w:lang w:eastAsia="en-US"/>
        </w:rPr>
        <w:t xml:space="preserve">are </w:t>
      </w:r>
      <w:r w:rsidR="00291573">
        <w:rPr>
          <w:rFonts w:ascii="Arial" w:eastAsiaTheme="minorHAnsi" w:hAnsi="Arial" w:cs="Arial"/>
          <w:lang w:eastAsia="en-US"/>
        </w:rPr>
        <w:t xml:space="preserve">associated with </w:t>
      </w:r>
      <w:r w:rsidR="00BE14AA" w:rsidRPr="009A5DD2">
        <w:rPr>
          <w:rFonts w:ascii="Arial" w:eastAsiaTheme="minorHAnsi" w:hAnsi="Arial" w:cs="Arial"/>
          <w:lang w:eastAsia="en-US"/>
        </w:rPr>
        <w:t xml:space="preserve">the quality of the water </w:t>
      </w:r>
      <w:r w:rsidR="00F07A31">
        <w:rPr>
          <w:rFonts w:ascii="Arial" w:eastAsiaTheme="minorHAnsi" w:hAnsi="Arial" w:cs="Arial"/>
          <w:lang w:eastAsia="en-US"/>
        </w:rPr>
        <w:t xml:space="preserve">during </w:t>
      </w:r>
      <w:r w:rsidR="00BE14AA" w:rsidRPr="009A5DD2">
        <w:rPr>
          <w:rFonts w:ascii="Arial" w:eastAsiaTheme="minorHAnsi" w:hAnsi="Arial" w:cs="Arial"/>
          <w:lang w:eastAsia="en-US"/>
        </w:rPr>
        <w:t>the construction phase</w:t>
      </w:r>
      <w:r w:rsidR="00DB5A63">
        <w:rPr>
          <w:rFonts w:ascii="Arial" w:eastAsiaTheme="minorHAnsi" w:hAnsi="Arial" w:cs="Arial"/>
          <w:lang w:eastAsia="en-US"/>
        </w:rPr>
        <w:t xml:space="preserve"> from the </w:t>
      </w:r>
      <w:r w:rsidR="00DB5A63" w:rsidRPr="009A5DD2">
        <w:rPr>
          <w:rFonts w:ascii="Arial" w:eastAsiaTheme="minorHAnsi" w:hAnsi="Arial" w:cs="Arial"/>
          <w:lang w:eastAsia="en-US"/>
        </w:rPr>
        <w:t xml:space="preserve">concrete batching plant, materials </w:t>
      </w:r>
      <w:proofErr w:type="gramStart"/>
      <w:r w:rsidR="00DB5A63" w:rsidRPr="009A5DD2">
        <w:rPr>
          <w:rFonts w:ascii="Arial" w:eastAsiaTheme="minorHAnsi" w:hAnsi="Arial" w:cs="Arial"/>
          <w:lang w:eastAsia="en-US"/>
        </w:rPr>
        <w:t>storage</w:t>
      </w:r>
      <w:proofErr w:type="gramEnd"/>
      <w:r w:rsidR="00DB5A63" w:rsidRPr="009A5DD2">
        <w:rPr>
          <w:rFonts w:ascii="Arial" w:eastAsiaTheme="minorHAnsi" w:hAnsi="Arial" w:cs="Arial"/>
          <w:lang w:eastAsia="en-US"/>
        </w:rPr>
        <w:t xml:space="preserve"> and vegetation clearing (22ha</w:t>
      </w:r>
      <w:r w:rsidR="001D6AE1">
        <w:rPr>
          <w:rFonts w:ascii="Arial" w:eastAsiaTheme="minorHAnsi" w:hAnsi="Arial" w:cs="Arial"/>
          <w:lang w:eastAsia="en-US"/>
        </w:rPr>
        <w:t>)</w:t>
      </w:r>
      <w:r w:rsidR="002C53BC">
        <w:rPr>
          <w:rFonts w:ascii="Arial" w:eastAsiaTheme="minorHAnsi" w:hAnsi="Arial" w:cs="Arial"/>
          <w:lang w:eastAsia="en-US"/>
        </w:rPr>
        <w:t xml:space="preserve"> at the dam site</w:t>
      </w:r>
      <w:r w:rsidR="001D6AE1">
        <w:rPr>
          <w:rFonts w:ascii="Arial" w:eastAsiaTheme="minorHAnsi" w:hAnsi="Arial" w:cs="Arial"/>
          <w:lang w:eastAsia="en-US"/>
        </w:rPr>
        <w:t xml:space="preserve"> may</w:t>
      </w:r>
      <w:r w:rsidR="00BE14AA" w:rsidRPr="009A5DD2">
        <w:rPr>
          <w:rFonts w:ascii="Arial" w:eastAsiaTheme="minorHAnsi" w:hAnsi="Arial" w:cs="Arial"/>
          <w:lang w:eastAsia="en-US"/>
        </w:rPr>
        <w:t xml:space="preserve"> impact stock and domestic water supply as well as irrigation</w:t>
      </w:r>
      <w:r w:rsidR="00A63C7E">
        <w:rPr>
          <w:rFonts w:ascii="Arial" w:eastAsiaTheme="minorHAnsi" w:hAnsi="Arial" w:cs="Arial"/>
          <w:lang w:eastAsia="en-US"/>
        </w:rPr>
        <w:t xml:space="preserve"> for agriculture</w:t>
      </w:r>
      <w:r w:rsidR="00BE14AA" w:rsidRPr="009A5DD2">
        <w:rPr>
          <w:rFonts w:ascii="Arial" w:eastAsiaTheme="minorHAnsi" w:hAnsi="Arial" w:cs="Arial"/>
          <w:lang w:eastAsia="en-US"/>
        </w:rPr>
        <w:t xml:space="preserve">. </w:t>
      </w:r>
      <w:r w:rsidR="001D6AE1">
        <w:rPr>
          <w:rFonts w:ascii="Arial" w:eastAsiaTheme="minorHAnsi" w:hAnsi="Arial" w:cs="Arial"/>
          <w:lang w:eastAsia="en-US"/>
        </w:rPr>
        <w:t xml:space="preserve">The </w:t>
      </w:r>
      <w:r w:rsidR="00384F6B">
        <w:rPr>
          <w:rFonts w:ascii="Arial" w:eastAsiaTheme="minorHAnsi" w:hAnsi="Arial" w:cs="Arial"/>
          <w:lang w:eastAsia="en-US"/>
        </w:rPr>
        <w:t>m</w:t>
      </w:r>
      <w:r w:rsidR="00BE14AA" w:rsidRPr="009A5DD2">
        <w:rPr>
          <w:rFonts w:ascii="Arial" w:eastAsiaTheme="minorHAnsi" w:hAnsi="Arial" w:cs="Arial"/>
          <w:lang w:eastAsia="en-US"/>
        </w:rPr>
        <w:t xml:space="preserve">anagement measures </w:t>
      </w:r>
      <w:r w:rsidR="005C6CDC">
        <w:rPr>
          <w:rFonts w:ascii="Arial" w:eastAsiaTheme="minorHAnsi" w:hAnsi="Arial" w:cs="Arial"/>
          <w:lang w:eastAsia="en-US"/>
        </w:rPr>
        <w:t xml:space="preserve">in the EIS </w:t>
      </w:r>
      <w:r w:rsidR="00BE14AA" w:rsidRPr="009A5DD2">
        <w:rPr>
          <w:rFonts w:ascii="Arial" w:eastAsiaTheme="minorHAnsi" w:hAnsi="Arial" w:cs="Arial"/>
          <w:lang w:eastAsia="en-US"/>
        </w:rPr>
        <w:t xml:space="preserve">to avoid, minimise or manage potential risks </w:t>
      </w:r>
      <w:r w:rsidR="00B40A62">
        <w:rPr>
          <w:rFonts w:ascii="Arial" w:eastAsiaTheme="minorHAnsi" w:hAnsi="Arial" w:cs="Arial"/>
          <w:lang w:eastAsia="en-US"/>
        </w:rPr>
        <w:t xml:space="preserve">to be included in </w:t>
      </w:r>
      <w:r w:rsidR="00D532A9">
        <w:rPr>
          <w:rFonts w:ascii="Arial" w:eastAsiaTheme="minorHAnsi" w:hAnsi="Arial" w:cs="Arial"/>
          <w:lang w:eastAsia="en-US"/>
        </w:rPr>
        <w:t xml:space="preserve">an Erosion and </w:t>
      </w:r>
      <w:r w:rsidR="003E2A4B">
        <w:rPr>
          <w:rFonts w:ascii="Arial" w:eastAsiaTheme="minorHAnsi" w:hAnsi="Arial" w:cs="Arial"/>
          <w:lang w:eastAsia="en-US"/>
        </w:rPr>
        <w:t>Sedimentation</w:t>
      </w:r>
      <w:r w:rsidR="00D532A9">
        <w:rPr>
          <w:rFonts w:ascii="Arial" w:eastAsiaTheme="minorHAnsi" w:hAnsi="Arial" w:cs="Arial"/>
          <w:lang w:eastAsia="en-US"/>
        </w:rPr>
        <w:t xml:space="preserve"> plan </w:t>
      </w:r>
      <w:r w:rsidR="00B40A62">
        <w:rPr>
          <w:rFonts w:ascii="Arial" w:eastAsiaTheme="minorHAnsi" w:hAnsi="Arial" w:cs="Arial"/>
          <w:lang w:eastAsia="en-US"/>
        </w:rPr>
        <w:t xml:space="preserve">is </w:t>
      </w:r>
      <w:r w:rsidR="008C1528">
        <w:rPr>
          <w:rFonts w:ascii="Arial" w:eastAsiaTheme="minorHAnsi" w:hAnsi="Arial" w:cs="Arial"/>
          <w:lang w:eastAsia="en-US"/>
        </w:rPr>
        <w:t xml:space="preserve">fully </w:t>
      </w:r>
      <w:r w:rsidR="00B40A62">
        <w:rPr>
          <w:rFonts w:ascii="Arial" w:eastAsiaTheme="minorHAnsi" w:hAnsi="Arial" w:cs="Arial"/>
          <w:lang w:eastAsia="en-US"/>
        </w:rPr>
        <w:t>supported.</w:t>
      </w:r>
    </w:p>
    <w:p w14:paraId="1714B957" w14:textId="2842F244" w:rsidR="006622DA" w:rsidRPr="009A5DD2" w:rsidRDefault="006622DA" w:rsidP="00BE14A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Theme="minorHAnsi" w:hAnsi="Arial" w:cs="Arial"/>
          <w:lang w:eastAsia="en-US"/>
        </w:rPr>
      </w:pPr>
      <w:r w:rsidRPr="002E17AA">
        <w:rPr>
          <w:rFonts w:ascii="Arial" w:eastAsiaTheme="minorHAnsi" w:hAnsi="Arial" w:cs="Arial"/>
          <w:lang w:eastAsia="en-US"/>
        </w:rPr>
        <w:lastRenderedPageBreak/>
        <w:t xml:space="preserve">In summary, DPI Agriculture </w:t>
      </w:r>
      <w:r w:rsidR="00285E9A">
        <w:rPr>
          <w:rFonts w:ascii="Arial" w:eastAsiaTheme="minorHAnsi" w:hAnsi="Arial" w:cs="Arial"/>
          <w:lang w:eastAsia="en-US"/>
        </w:rPr>
        <w:t>supports the</w:t>
      </w:r>
      <w:r w:rsidRPr="002E17AA">
        <w:rPr>
          <w:rFonts w:ascii="Arial" w:eastAsiaTheme="minorHAnsi" w:hAnsi="Arial" w:cs="Arial"/>
          <w:lang w:eastAsia="en-US"/>
        </w:rPr>
        <w:t> Project. </w:t>
      </w:r>
    </w:p>
    <w:p w14:paraId="43CB37D8" w14:textId="4C62A098" w:rsidR="00FF3894" w:rsidRPr="00FF3894" w:rsidRDefault="003E2A4B" w:rsidP="00FF3894">
      <w:pPr>
        <w:spacing w:before="120" w:after="0" w:line="240" w:lineRule="auto"/>
        <w:rPr>
          <w:rFonts w:ascii="Arial" w:eastAsiaTheme="minorHAnsi" w:hAnsi="Arial" w:cs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>S</w:t>
      </w:r>
      <w:r w:rsidR="00FF3894" w:rsidRPr="00FF3894">
        <w:rPr>
          <w:rFonts w:ascii="Arial" w:eastAsiaTheme="minorHAnsi" w:hAnsi="Arial" w:cs="Arial"/>
          <w:lang w:eastAsia="en-US"/>
        </w:rPr>
        <w:t>hould you require clarification on any of the information contained in this response, please contact Wendy</w:t>
      </w:r>
      <w:r w:rsidR="00FF3894" w:rsidRPr="00FF3894">
        <w:rPr>
          <w:rFonts w:ascii="Arial" w:eastAsiaTheme="minorHAnsi" w:hAnsi="Arial" w:cstheme="minorHAnsi"/>
          <w:lang w:eastAsia="en-US"/>
        </w:rPr>
        <w:t xml:space="preserve"> Goodburn, Agricultural Land Use Planning Officer, on 0402 069 605 or by email at </w:t>
      </w:r>
      <w:hyperlink r:id="rId8" w:history="1">
        <w:r w:rsidR="00FF3894" w:rsidRPr="00FF3894">
          <w:rPr>
            <w:rFonts w:ascii="Arial" w:eastAsiaTheme="minorHAnsi" w:hAnsi="Arial" w:cstheme="minorHAnsi"/>
            <w:color w:val="0000FF"/>
            <w:u w:val="single"/>
            <w:lang w:eastAsia="en-US"/>
          </w:rPr>
          <w:t>landuse.ag@dpi.nsw.gov.au</w:t>
        </w:r>
      </w:hyperlink>
      <w:r w:rsidR="00FF3894" w:rsidRPr="00FF3894">
        <w:rPr>
          <w:rFonts w:ascii="Arial" w:eastAsiaTheme="minorHAnsi" w:hAnsi="Arial" w:cstheme="minorHAnsi"/>
          <w:lang w:eastAsia="en-US"/>
        </w:rPr>
        <w:t xml:space="preserve"> </w:t>
      </w:r>
    </w:p>
    <w:p w14:paraId="662A2BD0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7ADFBC4D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  <w:r w:rsidRPr="00FF3894">
        <w:rPr>
          <w:rFonts w:ascii="Arial" w:eastAsia="Arial" w:hAnsi="Arial" w:cs="Arial"/>
        </w:rPr>
        <w:t xml:space="preserve">Yours sincerely </w:t>
      </w:r>
    </w:p>
    <w:p w14:paraId="7447CBD5" w14:textId="77777777" w:rsidR="00FF3894" w:rsidRP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65FBBA3D" w14:textId="7F944415" w:rsidR="00FF3894" w:rsidRDefault="00FF3894" w:rsidP="00FF3894">
      <w:pPr>
        <w:spacing w:after="0" w:line="240" w:lineRule="auto"/>
        <w:rPr>
          <w:rFonts w:ascii="Arial" w:eastAsia="Arial" w:hAnsi="Arial" w:cs="Arial"/>
        </w:rPr>
      </w:pPr>
    </w:p>
    <w:p w14:paraId="7604D8B4" w14:textId="72E2DCE0" w:rsidR="008C1528" w:rsidRPr="00FF3894" w:rsidRDefault="00285E9A" w:rsidP="00FF389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1A53E85" wp14:editId="55E07D79">
            <wp:extent cx="1370175" cy="478155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88" cy="48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16/12/21</w:t>
      </w:r>
    </w:p>
    <w:p w14:paraId="0524A044" w14:textId="7B7B79A8" w:rsidR="00FF3894" w:rsidRPr="00285E9A" w:rsidRDefault="003E2A4B" w:rsidP="00FF3894">
      <w:pPr>
        <w:spacing w:after="0" w:line="240" w:lineRule="auto"/>
        <w:rPr>
          <w:rFonts w:ascii="Arial" w:eastAsia="Arial" w:hAnsi="Arial" w:cs="Arial"/>
          <w:b/>
        </w:rPr>
      </w:pPr>
      <w:r w:rsidRPr="00285E9A">
        <w:rPr>
          <w:rFonts w:ascii="Arial" w:eastAsia="Arial" w:hAnsi="Arial" w:cs="Arial"/>
          <w:b/>
        </w:rPr>
        <w:t>Tamara Prentice</w:t>
      </w:r>
    </w:p>
    <w:p w14:paraId="7F16BF69" w14:textId="0E23BB76" w:rsidR="00FF3894" w:rsidRDefault="00813DF6" w:rsidP="00154D83">
      <w:pPr>
        <w:spacing w:after="0" w:line="240" w:lineRule="auto"/>
        <w:rPr>
          <w:rFonts w:ascii="Arial" w:eastAsia="Arial" w:hAnsi="Arial" w:cs="Arial"/>
          <w:b/>
          <w:noProof/>
        </w:rPr>
      </w:pPr>
      <w:r w:rsidRPr="00285E9A">
        <w:rPr>
          <w:rFonts w:ascii="Arial" w:eastAsia="Arial" w:hAnsi="Arial" w:cs="Arial"/>
          <w:b/>
        </w:rPr>
        <w:t xml:space="preserve">Manager, </w:t>
      </w:r>
      <w:r w:rsidR="00FF3894" w:rsidRPr="00285E9A">
        <w:rPr>
          <w:rFonts w:ascii="Arial" w:eastAsia="Arial" w:hAnsi="Arial" w:cs="Arial"/>
          <w:b/>
        </w:rPr>
        <w:t>Agricultural</w:t>
      </w:r>
      <w:r w:rsidR="00FF3894" w:rsidRPr="00FF389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Land Use Planning</w:t>
      </w:r>
      <w:r w:rsidR="00E846AA">
        <w:rPr>
          <w:rFonts w:ascii="Arial" w:eastAsia="Arial" w:hAnsi="Arial" w:cs="Arial"/>
          <w:b/>
        </w:rPr>
        <w:t xml:space="preserve"> </w:t>
      </w:r>
    </w:p>
    <w:sectPr w:rsidR="00FF3894" w:rsidSect="00E568C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731A" w14:textId="77777777" w:rsidR="00240B55" w:rsidRDefault="00240B55">
      <w:pPr>
        <w:spacing w:after="0" w:line="240" w:lineRule="auto"/>
      </w:pPr>
      <w:r>
        <w:separator/>
      </w:r>
    </w:p>
  </w:endnote>
  <w:endnote w:type="continuationSeparator" w:id="0">
    <w:p w14:paraId="2E5C1C77" w14:textId="77777777" w:rsidR="00240B55" w:rsidRDefault="0024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C31F" w14:textId="77777777" w:rsidR="007A08EF" w:rsidRDefault="007A08EF">
    <w:pPr>
      <w:tabs>
        <w:tab w:val="center" w:pos="4513"/>
        <w:tab w:val="right" w:pos="9026"/>
      </w:tabs>
      <w:spacing w:after="120" w:line="240" w:lineRule="auto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468F" w14:textId="77777777" w:rsidR="007A08EF" w:rsidRPr="00E568C4" w:rsidRDefault="007A08EF" w:rsidP="00E568C4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2664"/>
        <w:spacing w:val="-3"/>
        <w:sz w:val="18"/>
        <w:szCs w:val="18"/>
      </w:rPr>
    </w:pPr>
    <w:bookmarkStart w:id="0" w:name="_Hlk35843116"/>
    <w:bookmarkStart w:id="1" w:name="_Hlk47002468"/>
    <w:bookmarkStart w:id="2" w:name="_Hlk47002469"/>
    <w:bookmarkStart w:id="3" w:name="_Hlk47002470"/>
    <w:bookmarkStart w:id="4" w:name="_Hlk47002471"/>
    <w:bookmarkStart w:id="5" w:name="_Hlk47002472"/>
    <w:bookmarkStart w:id="6" w:name="_Hlk47002473"/>
    <w:r w:rsidRPr="00E568C4">
      <w:rPr>
        <w:rFonts w:ascii="Arial" w:eastAsia="Times New Roman" w:hAnsi="Arial" w:cs="Arial"/>
        <w:color w:val="002664"/>
        <w:spacing w:val="-3"/>
        <w:sz w:val="18"/>
        <w:szCs w:val="18"/>
      </w:rPr>
      <w:t>NSW Department of Primary Industries - Agriculture</w:t>
    </w:r>
  </w:p>
  <w:p w14:paraId="4B409891" w14:textId="5B61D227" w:rsidR="007A08EF" w:rsidRPr="00E568C4" w:rsidRDefault="007A08EF" w:rsidP="00E568C4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2664"/>
        <w:spacing w:val="-3"/>
        <w:sz w:val="18"/>
        <w:szCs w:val="18"/>
      </w:rPr>
    </w:pPr>
    <w:r w:rsidRPr="00E568C4">
      <w:rPr>
        <w:rFonts w:ascii="Arial" w:eastAsia="Times New Roman" w:hAnsi="Arial" w:cs="Arial"/>
        <w:color w:val="002664"/>
        <w:spacing w:val="-3"/>
        <w:sz w:val="18"/>
        <w:szCs w:val="18"/>
      </w:rPr>
      <w:t>Locked Bag 21, Orange NSW 2800 | 1</w:t>
    </w:r>
    <w:r>
      <w:rPr>
        <w:rFonts w:ascii="Arial" w:eastAsia="Times New Roman" w:hAnsi="Arial" w:cs="Arial"/>
        <w:color w:val="002664"/>
        <w:spacing w:val="-3"/>
        <w:sz w:val="18"/>
        <w:szCs w:val="18"/>
      </w:rPr>
      <w:t>05 Prince</w:t>
    </w:r>
    <w:r w:rsidRPr="00E568C4">
      <w:rPr>
        <w:rFonts w:ascii="Arial" w:eastAsia="Times New Roman" w:hAnsi="Arial" w:cs="Arial"/>
        <w:color w:val="002664"/>
        <w:spacing w:val="-3"/>
        <w:sz w:val="18"/>
        <w:szCs w:val="18"/>
      </w:rPr>
      <w:t xml:space="preserve"> St, Orange NSW 2800</w:t>
    </w:r>
  </w:p>
  <w:p w14:paraId="0829CA7F" w14:textId="0371FE0B" w:rsidR="007A08EF" w:rsidRPr="00E568C4" w:rsidRDefault="007A08EF" w:rsidP="00E568C4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2664"/>
        <w:sz w:val="18"/>
        <w:szCs w:val="18"/>
      </w:rPr>
    </w:pPr>
    <w:r w:rsidRPr="00E568C4">
      <w:rPr>
        <w:rFonts w:ascii="Arial" w:eastAsia="Times New Roman" w:hAnsi="Arial" w:cs="Arial"/>
        <w:color w:val="002664"/>
        <w:sz w:val="18"/>
        <w:szCs w:val="18"/>
      </w:rPr>
      <w:t xml:space="preserve">Email: landuse.ag@dpi.nsw.gov.au | www.dpi.nsw.gov.au | ABN: </w:t>
    </w:r>
    <w:bookmarkStart w:id="7" w:name="_Hlk44320379"/>
    <w:r w:rsidRPr="00E568C4">
      <w:rPr>
        <w:rFonts w:ascii="Arial" w:eastAsia="Times New Roman" w:hAnsi="Arial" w:cs="Arial"/>
        <w:color w:val="002664"/>
        <w:sz w:val="18"/>
        <w:szCs w:val="18"/>
      </w:rPr>
      <w:t>19 948 325 463</w:t>
    </w:r>
    <w:bookmarkEnd w:id="7"/>
  </w:p>
  <w:bookmarkEnd w:id="0"/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DC731" w14:textId="77777777" w:rsidR="00240B55" w:rsidRDefault="00240B55">
      <w:pPr>
        <w:spacing w:after="0" w:line="240" w:lineRule="auto"/>
      </w:pPr>
      <w:r>
        <w:separator/>
      </w:r>
    </w:p>
  </w:footnote>
  <w:footnote w:type="continuationSeparator" w:id="0">
    <w:p w14:paraId="52A73521" w14:textId="77777777" w:rsidR="00240B55" w:rsidRDefault="0024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B1C1" w14:textId="74315D25" w:rsidR="007A08EF" w:rsidRDefault="007A08E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b/>
        <w:noProof/>
        <w:color w:val="000000"/>
      </w:rPr>
      <w:drawing>
        <wp:inline distT="0" distB="0" distL="0" distR="0" wp14:anchorId="24CF5D56" wp14:editId="423C80B0">
          <wp:extent cx="2534858" cy="635460"/>
          <wp:effectExtent l="0" t="0" r="0" b="0"/>
          <wp:docPr id="2" name="image1.png" descr="NSW Department of Primary Industr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SW Department of Primary Industri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858" cy="63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50AD"/>
    <w:multiLevelType w:val="multilevel"/>
    <w:tmpl w:val="AAF61F3E"/>
    <w:lvl w:ilvl="0">
      <w:start w:val="1"/>
      <w:numFmt w:val="bullet"/>
      <w:lvlText w:val="•"/>
      <w:lvlJc w:val="left"/>
      <w:pPr>
        <w:ind w:left="369" w:hanging="369"/>
      </w:pPr>
      <w:rPr>
        <w:rFonts w:ascii="Noto Sans Symbols" w:eastAsia="Noto Sans Symbols" w:hAnsi="Noto Sans Symbols" w:cs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2F71C1"/>
    <w:multiLevelType w:val="hybridMultilevel"/>
    <w:tmpl w:val="B3BE3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25E1"/>
    <w:multiLevelType w:val="multilevel"/>
    <w:tmpl w:val="D410FD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D32B98"/>
    <w:multiLevelType w:val="multilevel"/>
    <w:tmpl w:val="344A73DE"/>
    <w:lvl w:ilvl="0">
      <w:start w:val="1"/>
      <w:numFmt w:val="decimal"/>
      <w:lvlText w:val="%1"/>
      <w:lvlJc w:val="left"/>
      <w:pPr>
        <w:ind w:left="369" w:hanging="369"/>
      </w:pPr>
      <w:rPr>
        <w:b/>
        <w:i w:val="0"/>
        <w:color w:val="00266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9D"/>
    <w:rsid w:val="0000036D"/>
    <w:rsid w:val="00036BA5"/>
    <w:rsid w:val="000965C6"/>
    <w:rsid w:val="00097E18"/>
    <w:rsid w:val="000B5F3A"/>
    <w:rsid w:val="000C6842"/>
    <w:rsid w:val="000C75A6"/>
    <w:rsid w:val="000F0E60"/>
    <w:rsid w:val="00112A83"/>
    <w:rsid w:val="0014238C"/>
    <w:rsid w:val="0014671D"/>
    <w:rsid w:val="00150626"/>
    <w:rsid w:val="00154D83"/>
    <w:rsid w:val="00156CB9"/>
    <w:rsid w:val="00174707"/>
    <w:rsid w:val="00197683"/>
    <w:rsid w:val="001B5F6B"/>
    <w:rsid w:val="001D4C24"/>
    <w:rsid w:val="001D5FED"/>
    <w:rsid w:val="001D6AE1"/>
    <w:rsid w:val="001E1EE3"/>
    <w:rsid w:val="00240B55"/>
    <w:rsid w:val="002560B7"/>
    <w:rsid w:val="00285E9A"/>
    <w:rsid w:val="00290F14"/>
    <w:rsid w:val="00291573"/>
    <w:rsid w:val="00294EA6"/>
    <w:rsid w:val="002A5A56"/>
    <w:rsid w:val="002C53BC"/>
    <w:rsid w:val="002C5AF8"/>
    <w:rsid w:val="002E17AA"/>
    <w:rsid w:val="00330085"/>
    <w:rsid w:val="0035027A"/>
    <w:rsid w:val="00384F6B"/>
    <w:rsid w:val="00393AA3"/>
    <w:rsid w:val="003A5C9B"/>
    <w:rsid w:val="003A6550"/>
    <w:rsid w:val="003A7725"/>
    <w:rsid w:val="003E2A4B"/>
    <w:rsid w:val="00404FD7"/>
    <w:rsid w:val="004419DC"/>
    <w:rsid w:val="00454EEC"/>
    <w:rsid w:val="00460B37"/>
    <w:rsid w:val="00481C9F"/>
    <w:rsid w:val="004829D4"/>
    <w:rsid w:val="004B12C0"/>
    <w:rsid w:val="004B5E19"/>
    <w:rsid w:val="004C33AA"/>
    <w:rsid w:val="004E5E15"/>
    <w:rsid w:val="004F01B8"/>
    <w:rsid w:val="00526822"/>
    <w:rsid w:val="005672D4"/>
    <w:rsid w:val="00590699"/>
    <w:rsid w:val="005C6CDC"/>
    <w:rsid w:val="005C6E3A"/>
    <w:rsid w:val="005D5191"/>
    <w:rsid w:val="005D5DC1"/>
    <w:rsid w:val="005F23D1"/>
    <w:rsid w:val="005F3612"/>
    <w:rsid w:val="005F45C7"/>
    <w:rsid w:val="00651DBB"/>
    <w:rsid w:val="0065409A"/>
    <w:rsid w:val="00662121"/>
    <w:rsid w:val="006622DA"/>
    <w:rsid w:val="006653E7"/>
    <w:rsid w:val="00675ECE"/>
    <w:rsid w:val="006C40DC"/>
    <w:rsid w:val="006C5A90"/>
    <w:rsid w:val="006E2A49"/>
    <w:rsid w:val="006E3D19"/>
    <w:rsid w:val="00713C8D"/>
    <w:rsid w:val="00731917"/>
    <w:rsid w:val="00740588"/>
    <w:rsid w:val="0076292B"/>
    <w:rsid w:val="00766FC5"/>
    <w:rsid w:val="007721C3"/>
    <w:rsid w:val="00774A69"/>
    <w:rsid w:val="007908DD"/>
    <w:rsid w:val="007A08EF"/>
    <w:rsid w:val="00813DF6"/>
    <w:rsid w:val="00827195"/>
    <w:rsid w:val="008610B8"/>
    <w:rsid w:val="00864B07"/>
    <w:rsid w:val="008B1FAE"/>
    <w:rsid w:val="008B5690"/>
    <w:rsid w:val="008C1528"/>
    <w:rsid w:val="008C77B3"/>
    <w:rsid w:val="008E1A7A"/>
    <w:rsid w:val="008E39D3"/>
    <w:rsid w:val="008E3CB2"/>
    <w:rsid w:val="009033CC"/>
    <w:rsid w:val="009434F2"/>
    <w:rsid w:val="0095365E"/>
    <w:rsid w:val="00985399"/>
    <w:rsid w:val="00985AE2"/>
    <w:rsid w:val="00990002"/>
    <w:rsid w:val="00990F53"/>
    <w:rsid w:val="009A5DD2"/>
    <w:rsid w:val="009C1F29"/>
    <w:rsid w:val="009D7A76"/>
    <w:rsid w:val="009E0710"/>
    <w:rsid w:val="009F59E8"/>
    <w:rsid w:val="00A12F6E"/>
    <w:rsid w:val="00A20557"/>
    <w:rsid w:val="00A43098"/>
    <w:rsid w:val="00A63C7E"/>
    <w:rsid w:val="00A65A7D"/>
    <w:rsid w:val="00A857F7"/>
    <w:rsid w:val="00AA01E7"/>
    <w:rsid w:val="00B03495"/>
    <w:rsid w:val="00B12456"/>
    <w:rsid w:val="00B40A62"/>
    <w:rsid w:val="00B61011"/>
    <w:rsid w:val="00B7132B"/>
    <w:rsid w:val="00B91782"/>
    <w:rsid w:val="00B94E78"/>
    <w:rsid w:val="00BA10A8"/>
    <w:rsid w:val="00BD7895"/>
    <w:rsid w:val="00BE14AA"/>
    <w:rsid w:val="00C53CF3"/>
    <w:rsid w:val="00C5582A"/>
    <w:rsid w:val="00C606D3"/>
    <w:rsid w:val="00C825EC"/>
    <w:rsid w:val="00C84931"/>
    <w:rsid w:val="00D03071"/>
    <w:rsid w:val="00D532A9"/>
    <w:rsid w:val="00D56A8D"/>
    <w:rsid w:val="00D830BD"/>
    <w:rsid w:val="00D84E53"/>
    <w:rsid w:val="00DA62A4"/>
    <w:rsid w:val="00DB5A63"/>
    <w:rsid w:val="00DC7BC1"/>
    <w:rsid w:val="00DD4B9D"/>
    <w:rsid w:val="00DF7339"/>
    <w:rsid w:val="00E1369F"/>
    <w:rsid w:val="00E413C3"/>
    <w:rsid w:val="00E42587"/>
    <w:rsid w:val="00E47BA7"/>
    <w:rsid w:val="00E568C4"/>
    <w:rsid w:val="00E65B5B"/>
    <w:rsid w:val="00E846AA"/>
    <w:rsid w:val="00EB62FF"/>
    <w:rsid w:val="00EC0A5D"/>
    <w:rsid w:val="00EC43DB"/>
    <w:rsid w:val="00EC61EA"/>
    <w:rsid w:val="00F04CC3"/>
    <w:rsid w:val="00F07A31"/>
    <w:rsid w:val="00F26DA2"/>
    <w:rsid w:val="00F409D4"/>
    <w:rsid w:val="00F448A5"/>
    <w:rsid w:val="00F56224"/>
    <w:rsid w:val="00F57692"/>
    <w:rsid w:val="00F835E6"/>
    <w:rsid w:val="00F93095"/>
    <w:rsid w:val="00FB5ED8"/>
    <w:rsid w:val="00FD33F2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E11A"/>
  <w15:docId w15:val="{583318E1-ECFD-4E76-9B5F-695560A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4" w:color="C0504D"/>
      </w:pBdr>
      <w:spacing w:before="120" w:after="120" w:line="240" w:lineRule="auto"/>
      <w:outlineLvl w:val="0"/>
    </w:pPr>
    <w:rPr>
      <w:rFonts w:ascii="Cambria" w:eastAsia="Cambria" w:hAnsi="Cambria" w:cs="Cambria"/>
      <w:b/>
      <w:color w:val="002664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60" w:after="160" w:line="240" w:lineRule="auto"/>
    </w:pPr>
    <w:rPr>
      <w:rFonts w:ascii="Cambria" w:eastAsia="Cambria" w:hAnsi="Cambria" w:cs="Cambria"/>
      <w:b/>
      <w:color w:val="002664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bottom w:w="57" w:type="dxa"/>
        <w:right w:w="115" w:type="dxa"/>
      </w:tblCellMar>
    </w:tblPr>
    <w:tcPr>
      <w:shd w:val="clear" w:color="auto" w:fill="D3DFEE"/>
    </w:tcPr>
  </w:style>
  <w:style w:type="table" w:customStyle="1" w:styleId="a0">
    <w:basedOn w:val="TableNormal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rFonts w:ascii="Arial" w:eastAsia="Arial" w:hAnsi="Arial" w:cs="Arial"/>
        <w:b w:val="0"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2664"/>
          <w:insideV w:val="single" w:sz="4" w:space="0" w:color="002664"/>
        </w:tcBorders>
        <w:shd w:val="clear" w:color="auto" w:fill="D5E4FF"/>
      </w:tcPr>
    </w:tblStylePr>
  </w:style>
  <w:style w:type="table" w:customStyle="1" w:styleId="a3">
    <w:basedOn w:val="TableNormal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C4"/>
  </w:style>
  <w:style w:type="paragraph" w:styleId="Footer">
    <w:name w:val="footer"/>
    <w:basedOn w:val="Normal"/>
    <w:link w:val="FooterChar"/>
    <w:uiPriority w:val="99"/>
    <w:unhideWhenUsed/>
    <w:rsid w:val="00E5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C4"/>
  </w:style>
  <w:style w:type="paragraph" w:customStyle="1" w:styleId="BodyText1">
    <w:name w:val="Body Text1"/>
    <w:basedOn w:val="Normal"/>
    <w:link w:val="BodyText1Char"/>
    <w:qFormat/>
    <w:rsid w:val="00C606D3"/>
    <w:pPr>
      <w:spacing w:before="120" w:after="0" w:line="240" w:lineRule="auto"/>
    </w:pPr>
    <w:rPr>
      <w:rFonts w:ascii="Arial" w:eastAsiaTheme="minorHAnsi" w:hAnsi="Arial" w:cstheme="minorHAnsi"/>
      <w:lang w:eastAsia="en-US"/>
    </w:rPr>
  </w:style>
  <w:style w:type="character" w:customStyle="1" w:styleId="BodyText1Char">
    <w:name w:val="Body Text1 Char"/>
    <w:basedOn w:val="DefaultParagraphFont"/>
    <w:link w:val="BodyText1"/>
    <w:rsid w:val="00C606D3"/>
    <w:rPr>
      <w:rFonts w:ascii="Arial" w:eastAsiaTheme="minorHAnsi" w:hAnsi="Arial" w:cs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606D3"/>
    <w:rPr>
      <w:color w:val="0000FF"/>
      <w:u w:val="single"/>
    </w:rPr>
  </w:style>
  <w:style w:type="paragraph" w:customStyle="1" w:styleId="Default">
    <w:name w:val="Default"/>
    <w:rsid w:val="00460B37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0B37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F3894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4AA"/>
    <w:pPr>
      <w:spacing w:after="0" w:line="240" w:lineRule="auto"/>
      <w:ind w:left="720"/>
      <w:contextualSpacing/>
    </w:pPr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6622DA"/>
  </w:style>
  <w:style w:type="character" w:customStyle="1" w:styleId="eop">
    <w:name w:val="eop"/>
    <w:basedOn w:val="DefaultParagraphFont"/>
    <w:rsid w:val="0066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use.ag@dpi.nsw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k.hearfield@dpie.nsw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Garnett</dc:creator>
  <cp:lastModifiedBy>Tamara</cp:lastModifiedBy>
  <cp:revision>121</cp:revision>
  <dcterms:created xsi:type="dcterms:W3CDTF">2021-11-11T04:41:00Z</dcterms:created>
  <dcterms:modified xsi:type="dcterms:W3CDTF">2021-12-16T00:21:00Z</dcterms:modified>
</cp:coreProperties>
</file>